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Lateral epicondyle prolotherapy - ultrasound-guided</w:t>
      </w:r>
    </w:p>
    <w:p>
      <w:r>
        <w:t>Form ID: elbow_lateral_epicondyle_prolo_us</w:t>
      </w:r>
    </w:p>
    <w:p>
      <w:r>
        <w:t>Type: Procedure</w:t>
      </w:r>
    </w:p>
    <w:p>
      <w:r>
        <w:t>Family: Prolotherapy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Prolotherapy solution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Concentration and aliquot volumes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Exact sites treated</w:t>
            </w:r>
          </w:p>
        </w:tc>
        <w:tc>
          <w:tcPr>
            <w:tcW w:type="dxa" w:w="1728"/>
          </w:tcPr>
          <w:p>
            <w:r>
              <w:t>sites_treated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Number of needle placements</w:t>
            </w:r>
          </w:p>
        </w:tc>
        <w:tc>
          <w:tcPr>
            <w:tcW w:type="dxa" w:w="1728"/>
          </w:tcPr>
          <w:p>
            <w:r>
              <w:t>number_of_needle_placements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Neurovascular structures identified/avoided</w:t>
            </w:r>
          </w:p>
        </w:tc>
        <w:tc>
          <w:tcPr>
            <w:tcW w:type="dxa" w:w="1728"/>
          </w:tcPr>
          <w:p>
            <w:r>
              <w:t>neurovascular_avoidance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Lateral epicondyle prolotherapy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{{guidance}}, a {{needle}} was used via {{approach}} to treat {{sites_treated}} targeting {{target}}. Needle visualization/path: {{needle_visualization}} Aspiration: {{aspiration_result}} Injection/spread: {{injection_character}}</w:t>
      </w:r>
    </w:p>
    <w:p/>
    <w:p>
      <w:r>
        <w:t>Product/injectate: {{injectate_product}}; {{dose_volume}}. Diluent/local anesthetic: {{diluent_anesthetic}}. Total volume: {{total_volume}}. Lot/expiry: {{lot_expiry}}.</w:t>
      </w:r>
    </w:p>
    <w:p/>
    <w:p>
      <w:r>
        <w:t>Sites/count: Sites treated: {{sites_treated}}. Needle placements: {{number_of_needle_placements}}. Neurovascular safety: {{neurovascular_avoidance}}.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