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Lateral epicondyle PRP injection / tendon fenestration - ultrasound-guided</w:t>
      </w:r>
    </w:p>
    <w:p>
      <w:r>
        <w:rPr>
          <w:b/>
        </w:rPr>
        <w:t xml:space="preserve">Form ID: </w:t>
      </w:r>
      <w:r>
        <w:t xml:space="preserve">elbow_lateral_epicondyle_prp_us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PRP tendon/peritendon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product/preparation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volume injected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system / kit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prp_system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 draw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blood_draw_volume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PRP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 protocol / processing details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spin_protocol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Fenestration/peppering pattern if performed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fenestration_pattern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Lateral epicondyle PRP injection / tendon fenestration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Autologous PRP was prepared. Using {{guidance}} with a {{transducer}}, a {{needle}} was advanced via {{approach}} to {{target}} with fenestration pattern as documented.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{{injectate_product}}; {{dose_volume}}. Diluent/local anesthetic: {{diluent_anesthetic}}. Total volume: {{total_volume}}. Lot/expiry: {{lot_expiry}}.</w:t>
      </w:r>
    </w:p>
    <w:p>
      <w:pPr>
        <w:spacing w:after="120"/>
      </w:pPr>
      <w:r>
        <w:t>PRP preparation: System: {{prp_system}}. Blood draw volume: {{blood_draw_volume}}. Spin protocol: {{spin_protocol}}. Fenestration: {{fenestration_pattern}}.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