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Median nerve hydrodissection at carpal tunnel - ultrasound-guided</w:t>
      </w:r>
    </w:p>
    <w:p>
      <w:r>
        <w:rPr>
          <w:b/>
        </w:rPr>
        <w:t xml:space="preserve">Form ID: </w:t>
      </w:r>
      <w:r>
        <w:t xml:space="preserve">median_nerve_hydrodissection_us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Hydrodissection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Intraneural injection avoided / nerve integrity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nerve_integrity_check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Hydrodissection/perineural spread plane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hydrodissection_plane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Median nerve hydrodissection at carpal tunnel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the median nerve, flexor tendons, and vascular structures were identified. A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