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Suprascapular nerve block - ultrasound-guided</w:t>
      </w:r>
    </w:p>
    <w:p>
      <w:r>
        <w:rPr>
          <w:b/>
        </w:rPr>
        <w:t xml:space="preserve">Form ID: </w:t>
      </w:r>
      <w:r>
        <w:t xml:space="preserve">suprascapular_nerve_block_us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Peripheral nerve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Suprascapular nerve block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suprascapular nerve region and adjacent vessels were identified, and a {{needle}} was advanced via {{approach}} to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